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EBEDD" w14:textId="6EFC6685" w:rsidR="00936158" w:rsidRDefault="00936158" w:rsidP="007D2B57">
      <w:pPr>
        <w:rPr>
          <w:b/>
          <w:bCs/>
        </w:rPr>
      </w:pPr>
      <w:permStart w:id="1749774779" w:edGrp="everyone"/>
      <w:permEnd w:id="1749774779"/>
      <w:r>
        <w:rPr>
          <w:b/>
          <w:bCs/>
        </w:rPr>
        <w:t>Attendance</w:t>
      </w:r>
    </w:p>
    <w:tbl>
      <w:tblPr>
        <w:tblW w:w="7900" w:type="dxa"/>
        <w:tblCellMar>
          <w:top w:w="15" w:type="dxa"/>
          <w:bottom w:w="15" w:type="dxa"/>
        </w:tblCellMar>
        <w:tblLook w:val="04A0" w:firstRow="1" w:lastRow="0" w:firstColumn="1" w:lastColumn="0" w:noHBand="0" w:noVBand="1"/>
      </w:tblPr>
      <w:tblGrid>
        <w:gridCol w:w="7900"/>
      </w:tblGrid>
      <w:tr w:rsidR="00936158" w:rsidRPr="00936158" w14:paraId="6553D2D3" w14:textId="77777777" w:rsidTr="00936158">
        <w:trPr>
          <w:trHeight w:val="300"/>
        </w:trPr>
        <w:tc>
          <w:tcPr>
            <w:tcW w:w="7900" w:type="dxa"/>
            <w:tcBorders>
              <w:top w:val="nil"/>
              <w:left w:val="nil"/>
              <w:bottom w:val="nil"/>
              <w:right w:val="nil"/>
            </w:tcBorders>
            <w:noWrap/>
            <w:vAlign w:val="bottom"/>
            <w:hideMark/>
          </w:tcPr>
          <w:p w14:paraId="615DC4CD" w14:textId="77777777" w:rsidR="00936158" w:rsidRPr="00936158" w:rsidRDefault="00936158" w:rsidP="00936158">
            <w:pPr>
              <w:spacing w:after="0" w:line="240" w:lineRule="auto"/>
              <w:rPr>
                <w:rFonts w:ascii="Calibri" w:eastAsia="Times New Roman" w:hAnsi="Calibri" w:cs="Calibri"/>
                <w:color w:val="000000"/>
                <w:kern w:val="0"/>
                <w:sz w:val="22"/>
                <w:szCs w:val="22"/>
                <w14:ligatures w14:val="none"/>
              </w:rPr>
            </w:pPr>
            <w:r w:rsidRPr="00936158">
              <w:rPr>
                <w:rFonts w:ascii="Calibri" w:eastAsia="Times New Roman" w:hAnsi="Calibri" w:cs="Calibri"/>
                <w:color w:val="000000"/>
                <w:kern w:val="0"/>
                <w:sz w:val="22"/>
                <w:szCs w:val="22"/>
                <w14:ligatures w14:val="none"/>
              </w:rPr>
              <w:t>Blair, Bradley</w:t>
            </w:r>
          </w:p>
        </w:tc>
      </w:tr>
      <w:tr w:rsidR="00936158" w:rsidRPr="00936158" w14:paraId="536FE4A2" w14:textId="77777777" w:rsidTr="00936158">
        <w:trPr>
          <w:trHeight w:val="300"/>
        </w:trPr>
        <w:tc>
          <w:tcPr>
            <w:tcW w:w="7900" w:type="dxa"/>
            <w:tcBorders>
              <w:top w:val="nil"/>
              <w:left w:val="nil"/>
              <w:bottom w:val="nil"/>
              <w:right w:val="nil"/>
            </w:tcBorders>
            <w:noWrap/>
            <w:vAlign w:val="bottom"/>
            <w:hideMark/>
          </w:tcPr>
          <w:p w14:paraId="1E76ED07" w14:textId="77777777" w:rsidR="00936158" w:rsidRPr="00936158" w:rsidRDefault="00936158" w:rsidP="00936158">
            <w:pPr>
              <w:spacing w:after="0" w:line="240" w:lineRule="auto"/>
              <w:rPr>
                <w:rFonts w:ascii="Calibri" w:eastAsia="Times New Roman" w:hAnsi="Calibri" w:cs="Calibri"/>
                <w:color w:val="000000"/>
                <w:kern w:val="0"/>
                <w:sz w:val="22"/>
                <w:szCs w:val="22"/>
                <w14:ligatures w14:val="none"/>
              </w:rPr>
            </w:pPr>
            <w:r w:rsidRPr="00936158">
              <w:rPr>
                <w:rFonts w:ascii="Calibri" w:eastAsia="Times New Roman" w:hAnsi="Calibri" w:cs="Calibri"/>
                <w:color w:val="000000"/>
                <w:kern w:val="0"/>
                <w:sz w:val="22"/>
                <w:szCs w:val="22"/>
                <w14:ligatures w14:val="none"/>
              </w:rPr>
              <w:t>Hayes, Lori</w:t>
            </w:r>
          </w:p>
        </w:tc>
      </w:tr>
      <w:tr w:rsidR="00936158" w:rsidRPr="00936158" w14:paraId="343BBFDA" w14:textId="77777777" w:rsidTr="00936158">
        <w:trPr>
          <w:trHeight w:val="300"/>
        </w:trPr>
        <w:tc>
          <w:tcPr>
            <w:tcW w:w="7900" w:type="dxa"/>
            <w:tcBorders>
              <w:top w:val="nil"/>
              <w:left w:val="nil"/>
              <w:bottom w:val="nil"/>
              <w:right w:val="nil"/>
            </w:tcBorders>
            <w:noWrap/>
            <w:vAlign w:val="bottom"/>
            <w:hideMark/>
          </w:tcPr>
          <w:p w14:paraId="06A2F272" w14:textId="77777777" w:rsidR="00936158" w:rsidRPr="00936158" w:rsidRDefault="00936158" w:rsidP="00936158">
            <w:pPr>
              <w:spacing w:after="0" w:line="240" w:lineRule="auto"/>
              <w:rPr>
                <w:rFonts w:ascii="Calibri" w:eastAsia="Times New Roman" w:hAnsi="Calibri" w:cs="Calibri"/>
                <w:color w:val="000000"/>
                <w:kern w:val="0"/>
                <w:sz w:val="22"/>
                <w:szCs w:val="22"/>
                <w14:ligatures w14:val="none"/>
              </w:rPr>
            </w:pPr>
            <w:r w:rsidRPr="00936158">
              <w:rPr>
                <w:rFonts w:ascii="Calibri" w:eastAsia="Times New Roman" w:hAnsi="Calibri" w:cs="Calibri"/>
                <w:color w:val="000000"/>
                <w:kern w:val="0"/>
                <w:sz w:val="22"/>
                <w:szCs w:val="22"/>
                <w14:ligatures w14:val="none"/>
              </w:rPr>
              <w:t>Wellborn, Walter</w:t>
            </w:r>
          </w:p>
        </w:tc>
      </w:tr>
      <w:tr w:rsidR="00936158" w:rsidRPr="00936158" w14:paraId="69A4E08A" w14:textId="77777777" w:rsidTr="00936158">
        <w:trPr>
          <w:trHeight w:val="300"/>
        </w:trPr>
        <w:tc>
          <w:tcPr>
            <w:tcW w:w="7900" w:type="dxa"/>
            <w:tcBorders>
              <w:top w:val="nil"/>
              <w:left w:val="nil"/>
              <w:bottom w:val="nil"/>
              <w:right w:val="nil"/>
            </w:tcBorders>
            <w:noWrap/>
            <w:vAlign w:val="bottom"/>
            <w:hideMark/>
          </w:tcPr>
          <w:p w14:paraId="4BE6A06A" w14:textId="77777777" w:rsidR="00936158" w:rsidRPr="00936158" w:rsidRDefault="00936158" w:rsidP="00936158">
            <w:pPr>
              <w:spacing w:after="0" w:line="240" w:lineRule="auto"/>
              <w:rPr>
                <w:rFonts w:ascii="Calibri" w:eastAsia="Times New Roman" w:hAnsi="Calibri" w:cs="Calibri"/>
                <w:color w:val="000000"/>
                <w:kern w:val="0"/>
                <w:sz w:val="22"/>
                <w:szCs w:val="22"/>
                <w14:ligatures w14:val="none"/>
              </w:rPr>
            </w:pPr>
            <w:r w:rsidRPr="00936158">
              <w:rPr>
                <w:rFonts w:ascii="Calibri" w:eastAsia="Times New Roman" w:hAnsi="Calibri" w:cs="Calibri"/>
                <w:color w:val="000000"/>
                <w:kern w:val="0"/>
                <w:sz w:val="22"/>
                <w:szCs w:val="22"/>
                <w14:ligatures w14:val="none"/>
              </w:rPr>
              <w:t>Janac, Shelly J (Guest)</w:t>
            </w:r>
          </w:p>
        </w:tc>
      </w:tr>
      <w:tr w:rsidR="00936158" w:rsidRPr="00936158" w14:paraId="3765FEE5" w14:textId="77777777" w:rsidTr="00936158">
        <w:trPr>
          <w:trHeight w:val="300"/>
        </w:trPr>
        <w:tc>
          <w:tcPr>
            <w:tcW w:w="7900" w:type="dxa"/>
            <w:tcBorders>
              <w:top w:val="nil"/>
              <w:left w:val="nil"/>
              <w:bottom w:val="nil"/>
              <w:right w:val="nil"/>
            </w:tcBorders>
            <w:noWrap/>
            <w:vAlign w:val="bottom"/>
            <w:hideMark/>
          </w:tcPr>
          <w:p w14:paraId="34979CC5" w14:textId="77777777" w:rsidR="00936158" w:rsidRPr="00936158" w:rsidRDefault="00936158" w:rsidP="00936158">
            <w:pPr>
              <w:spacing w:after="0" w:line="240" w:lineRule="auto"/>
              <w:rPr>
                <w:rFonts w:ascii="Calibri" w:eastAsia="Times New Roman" w:hAnsi="Calibri" w:cs="Calibri"/>
                <w:color w:val="000000"/>
                <w:kern w:val="0"/>
                <w:sz w:val="22"/>
                <w:szCs w:val="22"/>
                <w14:ligatures w14:val="none"/>
              </w:rPr>
            </w:pPr>
            <w:r w:rsidRPr="00936158">
              <w:rPr>
                <w:rFonts w:ascii="Calibri" w:eastAsia="Times New Roman" w:hAnsi="Calibri" w:cs="Calibri"/>
                <w:color w:val="000000"/>
                <w:kern w:val="0"/>
                <w:sz w:val="22"/>
                <w:szCs w:val="22"/>
                <w14:ligatures w14:val="none"/>
              </w:rPr>
              <w:t>Maggie Freeman (Guest)</w:t>
            </w:r>
          </w:p>
        </w:tc>
      </w:tr>
      <w:tr w:rsidR="00936158" w:rsidRPr="00936158" w14:paraId="008D4BB0" w14:textId="77777777" w:rsidTr="00936158">
        <w:trPr>
          <w:trHeight w:val="300"/>
        </w:trPr>
        <w:tc>
          <w:tcPr>
            <w:tcW w:w="7900" w:type="dxa"/>
            <w:tcBorders>
              <w:top w:val="nil"/>
              <w:left w:val="nil"/>
              <w:bottom w:val="nil"/>
              <w:right w:val="nil"/>
            </w:tcBorders>
            <w:noWrap/>
            <w:vAlign w:val="bottom"/>
            <w:hideMark/>
          </w:tcPr>
          <w:p w14:paraId="052F3EEA" w14:textId="77777777" w:rsidR="00936158" w:rsidRPr="00936158" w:rsidRDefault="00936158" w:rsidP="00936158">
            <w:pPr>
              <w:spacing w:after="0" w:line="240" w:lineRule="auto"/>
              <w:rPr>
                <w:rFonts w:ascii="Calibri" w:eastAsia="Times New Roman" w:hAnsi="Calibri" w:cs="Calibri"/>
                <w:color w:val="000000"/>
                <w:kern w:val="0"/>
                <w:sz w:val="22"/>
                <w:szCs w:val="22"/>
                <w14:ligatures w14:val="none"/>
              </w:rPr>
            </w:pPr>
            <w:r w:rsidRPr="00936158">
              <w:rPr>
                <w:rFonts w:ascii="Calibri" w:eastAsia="Times New Roman" w:hAnsi="Calibri" w:cs="Calibri"/>
                <w:color w:val="000000"/>
                <w:kern w:val="0"/>
                <w:sz w:val="22"/>
                <w:szCs w:val="22"/>
                <w14:ligatures w14:val="none"/>
              </w:rPr>
              <w:t>Walton, Jada E (External)</w:t>
            </w:r>
          </w:p>
        </w:tc>
      </w:tr>
      <w:tr w:rsidR="00936158" w:rsidRPr="00936158" w14:paraId="05EB4421" w14:textId="77777777" w:rsidTr="00936158">
        <w:trPr>
          <w:trHeight w:val="300"/>
        </w:trPr>
        <w:tc>
          <w:tcPr>
            <w:tcW w:w="7900" w:type="dxa"/>
            <w:tcBorders>
              <w:top w:val="nil"/>
              <w:left w:val="nil"/>
              <w:bottom w:val="nil"/>
              <w:right w:val="nil"/>
            </w:tcBorders>
            <w:noWrap/>
            <w:vAlign w:val="bottom"/>
            <w:hideMark/>
          </w:tcPr>
          <w:p w14:paraId="24199EBB" w14:textId="77777777" w:rsidR="00936158" w:rsidRPr="00936158" w:rsidRDefault="00936158" w:rsidP="00936158">
            <w:pPr>
              <w:spacing w:after="0" w:line="240" w:lineRule="auto"/>
              <w:rPr>
                <w:rFonts w:ascii="Calibri" w:eastAsia="Times New Roman" w:hAnsi="Calibri" w:cs="Calibri"/>
                <w:color w:val="000000"/>
                <w:kern w:val="0"/>
                <w:sz w:val="22"/>
                <w:szCs w:val="22"/>
                <w14:ligatures w14:val="none"/>
              </w:rPr>
            </w:pPr>
            <w:proofErr w:type="spellStart"/>
            <w:r w:rsidRPr="00936158">
              <w:rPr>
                <w:rFonts w:ascii="Calibri" w:eastAsia="Times New Roman" w:hAnsi="Calibri" w:cs="Calibri"/>
                <w:color w:val="000000"/>
                <w:kern w:val="0"/>
                <w:sz w:val="22"/>
                <w:szCs w:val="22"/>
                <w14:ligatures w14:val="none"/>
              </w:rPr>
              <w:t>Wendoline</w:t>
            </w:r>
            <w:proofErr w:type="spellEnd"/>
            <w:r w:rsidRPr="00936158">
              <w:rPr>
                <w:rFonts w:ascii="Calibri" w:eastAsia="Times New Roman" w:hAnsi="Calibri" w:cs="Calibri"/>
                <w:color w:val="000000"/>
                <w:kern w:val="0"/>
                <w:sz w:val="22"/>
                <w:szCs w:val="22"/>
                <w14:ligatures w14:val="none"/>
              </w:rPr>
              <w:t xml:space="preserve"> Harrell (External)</w:t>
            </w:r>
          </w:p>
        </w:tc>
      </w:tr>
      <w:tr w:rsidR="00936158" w:rsidRPr="00936158" w14:paraId="38686D3B" w14:textId="77777777" w:rsidTr="00936158">
        <w:trPr>
          <w:trHeight w:val="300"/>
        </w:trPr>
        <w:tc>
          <w:tcPr>
            <w:tcW w:w="7900" w:type="dxa"/>
            <w:tcBorders>
              <w:top w:val="nil"/>
              <w:left w:val="nil"/>
              <w:bottom w:val="nil"/>
              <w:right w:val="nil"/>
            </w:tcBorders>
            <w:noWrap/>
            <w:vAlign w:val="bottom"/>
            <w:hideMark/>
          </w:tcPr>
          <w:p w14:paraId="43EB6402" w14:textId="77777777" w:rsidR="00936158" w:rsidRPr="00936158" w:rsidRDefault="00936158" w:rsidP="00936158">
            <w:pPr>
              <w:spacing w:after="0" w:line="240" w:lineRule="auto"/>
              <w:rPr>
                <w:rFonts w:ascii="Calibri" w:eastAsia="Times New Roman" w:hAnsi="Calibri" w:cs="Calibri"/>
                <w:color w:val="000000"/>
                <w:kern w:val="0"/>
                <w:sz w:val="22"/>
                <w:szCs w:val="22"/>
                <w14:ligatures w14:val="none"/>
              </w:rPr>
            </w:pPr>
            <w:r w:rsidRPr="00936158">
              <w:rPr>
                <w:rFonts w:ascii="Calibri" w:eastAsia="Times New Roman" w:hAnsi="Calibri" w:cs="Calibri"/>
                <w:color w:val="000000"/>
                <w:kern w:val="0"/>
                <w:sz w:val="22"/>
                <w:szCs w:val="22"/>
                <w14:ligatures w14:val="none"/>
              </w:rPr>
              <w:t>Simental, Lesley (External)</w:t>
            </w:r>
          </w:p>
        </w:tc>
      </w:tr>
      <w:tr w:rsidR="00936158" w:rsidRPr="00936158" w14:paraId="4DBAF665" w14:textId="77777777" w:rsidTr="00936158">
        <w:trPr>
          <w:trHeight w:val="300"/>
        </w:trPr>
        <w:tc>
          <w:tcPr>
            <w:tcW w:w="7900" w:type="dxa"/>
            <w:tcBorders>
              <w:top w:val="nil"/>
              <w:left w:val="nil"/>
              <w:bottom w:val="nil"/>
              <w:right w:val="nil"/>
            </w:tcBorders>
            <w:noWrap/>
            <w:vAlign w:val="bottom"/>
            <w:hideMark/>
          </w:tcPr>
          <w:p w14:paraId="166C2458" w14:textId="77777777" w:rsidR="00936158" w:rsidRPr="00936158" w:rsidRDefault="00936158" w:rsidP="00936158">
            <w:pPr>
              <w:spacing w:after="0" w:line="240" w:lineRule="auto"/>
              <w:rPr>
                <w:rFonts w:ascii="Calibri" w:eastAsia="Times New Roman" w:hAnsi="Calibri" w:cs="Calibri"/>
                <w:color w:val="000000"/>
                <w:kern w:val="0"/>
                <w:sz w:val="22"/>
                <w:szCs w:val="22"/>
                <w14:ligatures w14:val="none"/>
              </w:rPr>
            </w:pPr>
            <w:r w:rsidRPr="00936158">
              <w:rPr>
                <w:rFonts w:ascii="Calibri" w:eastAsia="Times New Roman" w:hAnsi="Calibri" w:cs="Calibri"/>
                <w:color w:val="000000"/>
                <w:kern w:val="0"/>
                <w:sz w:val="22"/>
                <w:szCs w:val="22"/>
                <w14:ligatures w14:val="none"/>
              </w:rPr>
              <w:t>Santo, Dawn</w:t>
            </w:r>
          </w:p>
        </w:tc>
      </w:tr>
      <w:tr w:rsidR="00936158" w:rsidRPr="00936158" w14:paraId="10F601F4" w14:textId="77777777" w:rsidTr="00936158">
        <w:trPr>
          <w:trHeight w:val="300"/>
        </w:trPr>
        <w:tc>
          <w:tcPr>
            <w:tcW w:w="7900" w:type="dxa"/>
            <w:tcBorders>
              <w:top w:val="nil"/>
              <w:left w:val="nil"/>
              <w:bottom w:val="nil"/>
              <w:right w:val="nil"/>
            </w:tcBorders>
            <w:noWrap/>
            <w:vAlign w:val="bottom"/>
            <w:hideMark/>
          </w:tcPr>
          <w:p w14:paraId="4CC732D5" w14:textId="77777777" w:rsidR="00936158" w:rsidRPr="00936158" w:rsidRDefault="00936158" w:rsidP="00936158">
            <w:pPr>
              <w:spacing w:after="0" w:line="240" w:lineRule="auto"/>
              <w:rPr>
                <w:rFonts w:ascii="Calibri" w:eastAsia="Times New Roman" w:hAnsi="Calibri" w:cs="Calibri"/>
                <w:color w:val="000000"/>
                <w:kern w:val="0"/>
                <w:sz w:val="22"/>
                <w:szCs w:val="22"/>
                <w14:ligatures w14:val="none"/>
              </w:rPr>
            </w:pPr>
            <w:r w:rsidRPr="00936158">
              <w:rPr>
                <w:rFonts w:ascii="Calibri" w:eastAsia="Times New Roman" w:hAnsi="Calibri" w:cs="Calibri"/>
                <w:color w:val="000000"/>
                <w:kern w:val="0"/>
                <w:sz w:val="22"/>
                <w:szCs w:val="22"/>
                <w14:ligatures w14:val="none"/>
              </w:rPr>
              <w:t>Sharissa Berry (External)</w:t>
            </w:r>
          </w:p>
        </w:tc>
      </w:tr>
      <w:tr w:rsidR="00936158" w:rsidRPr="00936158" w14:paraId="7C152081" w14:textId="77777777" w:rsidTr="00936158">
        <w:trPr>
          <w:trHeight w:val="300"/>
        </w:trPr>
        <w:tc>
          <w:tcPr>
            <w:tcW w:w="7900" w:type="dxa"/>
            <w:tcBorders>
              <w:top w:val="nil"/>
              <w:left w:val="nil"/>
              <w:bottom w:val="nil"/>
              <w:right w:val="nil"/>
            </w:tcBorders>
            <w:noWrap/>
            <w:vAlign w:val="bottom"/>
            <w:hideMark/>
          </w:tcPr>
          <w:p w14:paraId="48B5A8AF" w14:textId="77777777" w:rsidR="00936158" w:rsidRPr="00936158" w:rsidRDefault="00936158" w:rsidP="00936158">
            <w:pPr>
              <w:spacing w:after="0" w:line="240" w:lineRule="auto"/>
              <w:rPr>
                <w:rFonts w:ascii="Calibri" w:eastAsia="Times New Roman" w:hAnsi="Calibri" w:cs="Calibri"/>
                <w:color w:val="000000"/>
                <w:kern w:val="0"/>
                <w:sz w:val="22"/>
                <w:szCs w:val="22"/>
                <w14:ligatures w14:val="none"/>
              </w:rPr>
            </w:pPr>
            <w:r w:rsidRPr="00936158">
              <w:rPr>
                <w:rFonts w:ascii="Calibri" w:eastAsia="Times New Roman" w:hAnsi="Calibri" w:cs="Calibri"/>
                <w:color w:val="000000"/>
                <w:kern w:val="0"/>
                <w:sz w:val="22"/>
                <w:szCs w:val="22"/>
                <w14:ligatures w14:val="none"/>
              </w:rPr>
              <w:t>Martha Olivos-Gonzalez (External)</w:t>
            </w:r>
          </w:p>
        </w:tc>
      </w:tr>
      <w:tr w:rsidR="00936158" w:rsidRPr="00936158" w14:paraId="1D1D5F1D" w14:textId="77777777" w:rsidTr="00936158">
        <w:trPr>
          <w:trHeight w:val="300"/>
        </w:trPr>
        <w:tc>
          <w:tcPr>
            <w:tcW w:w="7900" w:type="dxa"/>
            <w:tcBorders>
              <w:top w:val="nil"/>
              <w:left w:val="nil"/>
              <w:bottom w:val="nil"/>
              <w:right w:val="nil"/>
            </w:tcBorders>
            <w:noWrap/>
            <w:vAlign w:val="bottom"/>
            <w:hideMark/>
          </w:tcPr>
          <w:p w14:paraId="30AAA234" w14:textId="77777777" w:rsidR="00936158" w:rsidRPr="00936158" w:rsidRDefault="00936158" w:rsidP="00936158">
            <w:pPr>
              <w:spacing w:after="0" w:line="240" w:lineRule="auto"/>
              <w:rPr>
                <w:rFonts w:ascii="Calibri" w:eastAsia="Times New Roman" w:hAnsi="Calibri" w:cs="Calibri"/>
                <w:color w:val="000000"/>
                <w:kern w:val="0"/>
                <w:sz w:val="22"/>
                <w:szCs w:val="22"/>
                <w14:ligatures w14:val="none"/>
              </w:rPr>
            </w:pPr>
            <w:r w:rsidRPr="00936158">
              <w:rPr>
                <w:rFonts w:ascii="Calibri" w:eastAsia="Times New Roman" w:hAnsi="Calibri" w:cs="Calibri"/>
                <w:color w:val="000000"/>
                <w:kern w:val="0"/>
                <w:sz w:val="22"/>
                <w:szCs w:val="22"/>
                <w14:ligatures w14:val="none"/>
              </w:rPr>
              <w:t>Elizabeth Schwartz (External)</w:t>
            </w:r>
          </w:p>
        </w:tc>
      </w:tr>
      <w:tr w:rsidR="00936158" w:rsidRPr="00936158" w14:paraId="4E8C716F" w14:textId="77777777" w:rsidTr="00936158">
        <w:trPr>
          <w:trHeight w:val="300"/>
        </w:trPr>
        <w:tc>
          <w:tcPr>
            <w:tcW w:w="7900" w:type="dxa"/>
            <w:tcBorders>
              <w:top w:val="nil"/>
              <w:left w:val="nil"/>
              <w:bottom w:val="nil"/>
              <w:right w:val="nil"/>
            </w:tcBorders>
            <w:noWrap/>
            <w:vAlign w:val="bottom"/>
            <w:hideMark/>
          </w:tcPr>
          <w:p w14:paraId="0CE1D3F1" w14:textId="77777777" w:rsidR="00936158" w:rsidRPr="00936158" w:rsidRDefault="00936158" w:rsidP="00936158">
            <w:pPr>
              <w:spacing w:after="0" w:line="240" w:lineRule="auto"/>
              <w:rPr>
                <w:rFonts w:ascii="Calibri" w:eastAsia="Times New Roman" w:hAnsi="Calibri" w:cs="Calibri"/>
                <w:color w:val="000000"/>
                <w:kern w:val="0"/>
                <w:sz w:val="22"/>
                <w:szCs w:val="22"/>
                <w14:ligatures w14:val="none"/>
              </w:rPr>
            </w:pPr>
            <w:r w:rsidRPr="00936158">
              <w:rPr>
                <w:rFonts w:ascii="Calibri" w:eastAsia="Times New Roman" w:hAnsi="Calibri" w:cs="Calibri"/>
                <w:color w:val="000000"/>
                <w:kern w:val="0"/>
                <w:sz w:val="22"/>
                <w:szCs w:val="22"/>
                <w14:ligatures w14:val="none"/>
              </w:rPr>
              <w:t>Charlotte Banks (Unverified)</w:t>
            </w:r>
          </w:p>
        </w:tc>
      </w:tr>
      <w:tr w:rsidR="00936158" w:rsidRPr="00936158" w14:paraId="2A65F4E3" w14:textId="77777777" w:rsidTr="00936158">
        <w:trPr>
          <w:trHeight w:val="300"/>
        </w:trPr>
        <w:tc>
          <w:tcPr>
            <w:tcW w:w="7900" w:type="dxa"/>
            <w:tcBorders>
              <w:top w:val="nil"/>
              <w:left w:val="nil"/>
              <w:bottom w:val="nil"/>
              <w:right w:val="nil"/>
            </w:tcBorders>
            <w:noWrap/>
            <w:vAlign w:val="bottom"/>
            <w:hideMark/>
          </w:tcPr>
          <w:p w14:paraId="3C3A79F8" w14:textId="77777777" w:rsidR="00936158" w:rsidRPr="00936158" w:rsidRDefault="00936158" w:rsidP="00936158">
            <w:pPr>
              <w:spacing w:after="0" w:line="240" w:lineRule="auto"/>
              <w:rPr>
                <w:rFonts w:ascii="Calibri" w:eastAsia="Times New Roman" w:hAnsi="Calibri" w:cs="Calibri"/>
                <w:color w:val="000000"/>
                <w:kern w:val="0"/>
                <w:sz w:val="22"/>
                <w:szCs w:val="22"/>
                <w14:ligatures w14:val="none"/>
              </w:rPr>
            </w:pPr>
            <w:r w:rsidRPr="00936158">
              <w:rPr>
                <w:rFonts w:ascii="Calibri" w:eastAsia="Times New Roman" w:hAnsi="Calibri" w:cs="Calibri"/>
                <w:color w:val="000000"/>
                <w:kern w:val="0"/>
                <w:sz w:val="22"/>
                <w:szCs w:val="22"/>
                <w14:ligatures w14:val="none"/>
              </w:rPr>
              <w:t>Flores-Nevarez, Tina (External)</w:t>
            </w:r>
          </w:p>
        </w:tc>
      </w:tr>
      <w:tr w:rsidR="00936158" w:rsidRPr="00936158" w14:paraId="0B241D6F" w14:textId="77777777" w:rsidTr="00936158">
        <w:trPr>
          <w:trHeight w:val="300"/>
        </w:trPr>
        <w:tc>
          <w:tcPr>
            <w:tcW w:w="7900" w:type="dxa"/>
            <w:tcBorders>
              <w:top w:val="nil"/>
              <w:left w:val="nil"/>
              <w:bottom w:val="nil"/>
              <w:right w:val="nil"/>
            </w:tcBorders>
            <w:noWrap/>
            <w:vAlign w:val="bottom"/>
            <w:hideMark/>
          </w:tcPr>
          <w:p w14:paraId="2470817B" w14:textId="77777777" w:rsidR="00936158" w:rsidRPr="00936158" w:rsidRDefault="00936158" w:rsidP="00936158">
            <w:pPr>
              <w:spacing w:after="0" w:line="240" w:lineRule="auto"/>
              <w:rPr>
                <w:rFonts w:ascii="Calibri" w:eastAsia="Times New Roman" w:hAnsi="Calibri" w:cs="Calibri"/>
                <w:color w:val="000000"/>
                <w:kern w:val="0"/>
                <w:sz w:val="22"/>
                <w:szCs w:val="22"/>
                <w14:ligatures w14:val="none"/>
              </w:rPr>
            </w:pPr>
            <w:r w:rsidRPr="00936158">
              <w:rPr>
                <w:rFonts w:ascii="Calibri" w:eastAsia="Times New Roman" w:hAnsi="Calibri" w:cs="Calibri"/>
                <w:color w:val="000000"/>
                <w:kern w:val="0"/>
                <w:sz w:val="22"/>
                <w:szCs w:val="22"/>
                <w14:ligatures w14:val="none"/>
              </w:rPr>
              <w:t>Martinez, Claudia E.</w:t>
            </w:r>
          </w:p>
        </w:tc>
      </w:tr>
      <w:tr w:rsidR="00936158" w:rsidRPr="00936158" w14:paraId="5C2F44E4" w14:textId="77777777" w:rsidTr="00936158">
        <w:trPr>
          <w:trHeight w:val="300"/>
        </w:trPr>
        <w:tc>
          <w:tcPr>
            <w:tcW w:w="7900" w:type="dxa"/>
            <w:tcBorders>
              <w:top w:val="nil"/>
              <w:left w:val="nil"/>
              <w:bottom w:val="nil"/>
              <w:right w:val="nil"/>
            </w:tcBorders>
            <w:noWrap/>
            <w:vAlign w:val="bottom"/>
            <w:hideMark/>
          </w:tcPr>
          <w:p w14:paraId="0389E553" w14:textId="77777777" w:rsidR="00936158" w:rsidRPr="00936158" w:rsidRDefault="00936158" w:rsidP="00936158">
            <w:pPr>
              <w:spacing w:after="0" w:line="240" w:lineRule="auto"/>
              <w:rPr>
                <w:rFonts w:ascii="Calibri" w:eastAsia="Times New Roman" w:hAnsi="Calibri" w:cs="Calibri"/>
                <w:color w:val="000000"/>
                <w:kern w:val="0"/>
                <w:sz w:val="22"/>
                <w:szCs w:val="22"/>
                <w14:ligatures w14:val="none"/>
              </w:rPr>
            </w:pPr>
            <w:r w:rsidRPr="00936158">
              <w:rPr>
                <w:rFonts w:ascii="Calibri" w:eastAsia="Times New Roman" w:hAnsi="Calibri" w:cs="Calibri"/>
                <w:color w:val="000000"/>
                <w:kern w:val="0"/>
                <w:sz w:val="22"/>
                <w:szCs w:val="22"/>
                <w14:ligatures w14:val="none"/>
              </w:rPr>
              <w:t>Derek J Gonzales (External)</w:t>
            </w:r>
          </w:p>
        </w:tc>
      </w:tr>
      <w:tr w:rsidR="00936158" w:rsidRPr="00936158" w14:paraId="7AB481CC" w14:textId="77777777" w:rsidTr="00936158">
        <w:trPr>
          <w:trHeight w:val="300"/>
        </w:trPr>
        <w:tc>
          <w:tcPr>
            <w:tcW w:w="7900" w:type="dxa"/>
            <w:tcBorders>
              <w:top w:val="nil"/>
              <w:left w:val="nil"/>
              <w:bottom w:val="nil"/>
              <w:right w:val="nil"/>
            </w:tcBorders>
            <w:noWrap/>
            <w:vAlign w:val="bottom"/>
            <w:hideMark/>
          </w:tcPr>
          <w:p w14:paraId="3550E02A" w14:textId="77777777" w:rsidR="00936158" w:rsidRPr="00936158" w:rsidRDefault="00936158" w:rsidP="00936158">
            <w:pPr>
              <w:spacing w:after="0" w:line="240" w:lineRule="auto"/>
              <w:rPr>
                <w:rFonts w:ascii="Calibri" w:eastAsia="Times New Roman" w:hAnsi="Calibri" w:cs="Calibri"/>
                <w:color w:val="000000"/>
                <w:kern w:val="0"/>
                <w:sz w:val="22"/>
                <w:szCs w:val="22"/>
                <w14:ligatures w14:val="none"/>
              </w:rPr>
            </w:pPr>
            <w:r w:rsidRPr="00936158">
              <w:rPr>
                <w:rFonts w:ascii="Calibri" w:eastAsia="Times New Roman" w:hAnsi="Calibri" w:cs="Calibri"/>
                <w:color w:val="000000"/>
                <w:kern w:val="0"/>
                <w:sz w:val="22"/>
                <w:szCs w:val="22"/>
                <w14:ligatures w14:val="none"/>
              </w:rPr>
              <w:t>Dohnalik, Laura A (External)</w:t>
            </w:r>
          </w:p>
        </w:tc>
      </w:tr>
      <w:tr w:rsidR="00936158" w:rsidRPr="00936158" w14:paraId="2FCCB687" w14:textId="77777777" w:rsidTr="00936158">
        <w:trPr>
          <w:trHeight w:val="300"/>
        </w:trPr>
        <w:tc>
          <w:tcPr>
            <w:tcW w:w="7900" w:type="dxa"/>
            <w:tcBorders>
              <w:top w:val="nil"/>
              <w:left w:val="nil"/>
              <w:bottom w:val="nil"/>
              <w:right w:val="nil"/>
            </w:tcBorders>
            <w:noWrap/>
            <w:vAlign w:val="bottom"/>
            <w:hideMark/>
          </w:tcPr>
          <w:p w14:paraId="123253FC" w14:textId="77777777" w:rsidR="00936158" w:rsidRPr="00936158" w:rsidRDefault="00936158" w:rsidP="00936158">
            <w:pPr>
              <w:spacing w:after="0" w:line="240" w:lineRule="auto"/>
              <w:rPr>
                <w:rFonts w:ascii="Calibri" w:eastAsia="Times New Roman" w:hAnsi="Calibri" w:cs="Calibri"/>
                <w:color w:val="000000"/>
                <w:kern w:val="0"/>
                <w:sz w:val="22"/>
                <w:szCs w:val="22"/>
                <w14:ligatures w14:val="none"/>
              </w:rPr>
            </w:pPr>
            <w:r w:rsidRPr="00936158">
              <w:rPr>
                <w:rFonts w:ascii="Calibri" w:eastAsia="Times New Roman" w:hAnsi="Calibri" w:cs="Calibri"/>
                <w:color w:val="000000"/>
                <w:kern w:val="0"/>
                <w:sz w:val="22"/>
                <w:szCs w:val="22"/>
                <w14:ligatures w14:val="none"/>
              </w:rPr>
              <w:t>Jasmin Alvarado (External)</w:t>
            </w:r>
          </w:p>
        </w:tc>
      </w:tr>
      <w:tr w:rsidR="00936158" w:rsidRPr="00936158" w14:paraId="4528D542" w14:textId="77777777" w:rsidTr="00936158">
        <w:trPr>
          <w:trHeight w:val="300"/>
        </w:trPr>
        <w:tc>
          <w:tcPr>
            <w:tcW w:w="7900" w:type="dxa"/>
            <w:tcBorders>
              <w:top w:val="nil"/>
              <w:left w:val="nil"/>
              <w:bottom w:val="nil"/>
              <w:right w:val="nil"/>
            </w:tcBorders>
            <w:noWrap/>
            <w:vAlign w:val="bottom"/>
            <w:hideMark/>
          </w:tcPr>
          <w:p w14:paraId="5E0D7405" w14:textId="77777777" w:rsidR="00936158" w:rsidRPr="00936158" w:rsidRDefault="00936158" w:rsidP="00936158">
            <w:pPr>
              <w:spacing w:after="0" w:line="240" w:lineRule="auto"/>
              <w:rPr>
                <w:rFonts w:ascii="Calibri" w:eastAsia="Times New Roman" w:hAnsi="Calibri" w:cs="Calibri"/>
                <w:color w:val="000000"/>
                <w:kern w:val="0"/>
                <w:sz w:val="22"/>
                <w:szCs w:val="22"/>
                <w14:ligatures w14:val="none"/>
              </w:rPr>
            </w:pPr>
            <w:r w:rsidRPr="00936158">
              <w:rPr>
                <w:rFonts w:ascii="Calibri" w:eastAsia="Times New Roman" w:hAnsi="Calibri" w:cs="Calibri"/>
                <w:color w:val="000000"/>
                <w:kern w:val="0"/>
                <w:sz w:val="22"/>
                <w:szCs w:val="22"/>
                <w14:ligatures w14:val="none"/>
              </w:rPr>
              <w:t>Greene, Cheryl</w:t>
            </w:r>
          </w:p>
        </w:tc>
      </w:tr>
      <w:tr w:rsidR="00936158" w:rsidRPr="00936158" w14:paraId="2FD2C957" w14:textId="77777777" w:rsidTr="00936158">
        <w:trPr>
          <w:trHeight w:val="300"/>
        </w:trPr>
        <w:tc>
          <w:tcPr>
            <w:tcW w:w="7900" w:type="dxa"/>
            <w:tcBorders>
              <w:top w:val="nil"/>
              <w:left w:val="nil"/>
              <w:bottom w:val="nil"/>
              <w:right w:val="nil"/>
            </w:tcBorders>
            <w:noWrap/>
            <w:vAlign w:val="bottom"/>
            <w:hideMark/>
          </w:tcPr>
          <w:p w14:paraId="4A8A1EF7" w14:textId="77777777" w:rsidR="00936158" w:rsidRPr="00936158" w:rsidRDefault="00936158" w:rsidP="00936158">
            <w:pPr>
              <w:spacing w:after="0" w:line="240" w:lineRule="auto"/>
              <w:rPr>
                <w:rFonts w:ascii="Calibri" w:eastAsia="Times New Roman" w:hAnsi="Calibri" w:cs="Calibri"/>
                <w:color w:val="000000"/>
                <w:kern w:val="0"/>
                <w:sz w:val="22"/>
                <w:szCs w:val="22"/>
                <w14:ligatures w14:val="none"/>
              </w:rPr>
            </w:pPr>
            <w:r w:rsidRPr="00936158">
              <w:rPr>
                <w:rFonts w:ascii="Calibri" w:eastAsia="Times New Roman" w:hAnsi="Calibri" w:cs="Calibri"/>
                <w:color w:val="000000"/>
                <w:kern w:val="0"/>
                <w:sz w:val="22"/>
                <w:szCs w:val="22"/>
                <w14:ligatures w14:val="none"/>
              </w:rPr>
              <w:t>Casanova, Cassondra (External)</w:t>
            </w:r>
          </w:p>
        </w:tc>
      </w:tr>
      <w:tr w:rsidR="00936158" w:rsidRPr="00936158" w14:paraId="61B67E61" w14:textId="77777777" w:rsidTr="00936158">
        <w:trPr>
          <w:trHeight w:val="300"/>
        </w:trPr>
        <w:tc>
          <w:tcPr>
            <w:tcW w:w="7900" w:type="dxa"/>
            <w:tcBorders>
              <w:top w:val="nil"/>
              <w:left w:val="nil"/>
              <w:bottom w:val="nil"/>
              <w:right w:val="nil"/>
            </w:tcBorders>
            <w:noWrap/>
            <w:vAlign w:val="bottom"/>
            <w:hideMark/>
          </w:tcPr>
          <w:p w14:paraId="755F3D10" w14:textId="77777777" w:rsidR="00936158" w:rsidRPr="00936158" w:rsidRDefault="00936158" w:rsidP="00936158">
            <w:pPr>
              <w:spacing w:after="0" w:line="240" w:lineRule="auto"/>
              <w:rPr>
                <w:rFonts w:ascii="Calibri" w:eastAsia="Times New Roman" w:hAnsi="Calibri" w:cs="Calibri"/>
                <w:color w:val="000000"/>
                <w:kern w:val="0"/>
                <w:sz w:val="22"/>
                <w:szCs w:val="22"/>
                <w14:ligatures w14:val="none"/>
              </w:rPr>
            </w:pPr>
            <w:r w:rsidRPr="00936158">
              <w:rPr>
                <w:rFonts w:ascii="Calibri" w:eastAsia="Times New Roman" w:hAnsi="Calibri" w:cs="Calibri"/>
                <w:color w:val="000000"/>
                <w:kern w:val="0"/>
                <w:sz w:val="22"/>
                <w:szCs w:val="22"/>
                <w14:ligatures w14:val="none"/>
              </w:rPr>
              <w:t>Merritt, Jamie (External)</w:t>
            </w:r>
          </w:p>
        </w:tc>
      </w:tr>
      <w:tr w:rsidR="00936158" w:rsidRPr="00936158" w14:paraId="7CAFD728" w14:textId="77777777" w:rsidTr="00936158">
        <w:trPr>
          <w:trHeight w:val="300"/>
        </w:trPr>
        <w:tc>
          <w:tcPr>
            <w:tcW w:w="7900" w:type="dxa"/>
            <w:tcBorders>
              <w:top w:val="nil"/>
              <w:left w:val="nil"/>
              <w:bottom w:val="nil"/>
              <w:right w:val="nil"/>
            </w:tcBorders>
            <w:noWrap/>
            <w:vAlign w:val="bottom"/>
            <w:hideMark/>
          </w:tcPr>
          <w:p w14:paraId="311B3AE9" w14:textId="77777777" w:rsidR="00936158" w:rsidRPr="00936158" w:rsidRDefault="00936158" w:rsidP="00936158">
            <w:pPr>
              <w:spacing w:after="0" w:line="240" w:lineRule="auto"/>
              <w:rPr>
                <w:rFonts w:ascii="Calibri" w:eastAsia="Times New Roman" w:hAnsi="Calibri" w:cs="Calibri"/>
                <w:color w:val="000000"/>
                <w:kern w:val="0"/>
                <w:sz w:val="22"/>
                <w:szCs w:val="22"/>
                <w14:ligatures w14:val="none"/>
              </w:rPr>
            </w:pPr>
            <w:r w:rsidRPr="00936158">
              <w:rPr>
                <w:rFonts w:ascii="Calibri" w:eastAsia="Times New Roman" w:hAnsi="Calibri" w:cs="Calibri"/>
                <w:color w:val="000000"/>
                <w:kern w:val="0"/>
                <w:sz w:val="22"/>
                <w:szCs w:val="22"/>
                <w14:ligatures w14:val="none"/>
              </w:rPr>
              <w:t>Taylor Horsman (External)</w:t>
            </w:r>
          </w:p>
        </w:tc>
      </w:tr>
      <w:tr w:rsidR="00936158" w:rsidRPr="00936158" w14:paraId="38209C63" w14:textId="77777777" w:rsidTr="00936158">
        <w:trPr>
          <w:trHeight w:val="300"/>
        </w:trPr>
        <w:tc>
          <w:tcPr>
            <w:tcW w:w="7900" w:type="dxa"/>
            <w:tcBorders>
              <w:top w:val="nil"/>
              <w:left w:val="nil"/>
              <w:bottom w:val="nil"/>
              <w:right w:val="nil"/>
            </w:tcBorders>
            <w:noWrap/>
            <w:vAlign w:val="bottom"/>
            <w:hideMark/>
          </w:tcPr>
          <w:p w14:paraId="428D0C60" w14:textId="77777777" w:rsidR="00936158" w:rsidRPr="00936158" w:rsidRDefault="00936158" w:rsidP="00936158">
            <w:pPr>
              <w:spacing w:after="0" w:line="240" w:lineRule="auto"/>
              <w:rPr>
                <w:rFonts w:ascii="Calibri" w:eastAsia="Times New Roman" w:hAnsi="Calibri" w:cs="Calibri"/>
                <w:color w:val="000000"/>
                <w:kern w:val="0"/>
                <w:sz w:val="22"/>
                <w:szCs w:val="22"/>
                <w14:ligatures w14:val="none"/>
              </w:rPr>
            </w:pPr>
            <w:r w:rsidRPr="00936158">
              <w:rPr>
                <w:rFonts w:ascii="Calibri" w:eastAsia="Times New Roman" w:hAnsi="Calibri" w:cs="Calibri"/>
                <w:color w:val="000000"/>
                <w:kern w:val="0"/>
                <w:sz w:val="22"/>
                <w:szCs w:val="22"/>
                <w14:ligatures w14:val="none"/>
              </w:rPr>
              <w:t>Young, Pam K. (External)</w:t>
            </w:r>
          </w:p>
        </w:tc>
      </w:tr>
      <w:tr w:rsidR="00936158" w:rsidRPr="00936158" w14:paraId="1AA14C80" w14:textId="77777777" w:rsidTr="00936158">
        <w:trPr>
          <w:trHeight w:val="300"/>
        </w:trPr>
        <w:tc>
          <w:tcPr>
            <w:tcW w:w="7900" w:type="dxa"/>
            <w:tcBorders>
              <w:top w:val="nil"/>
              <w:left w:val="nil"/>
              <w:bottom w:val="nil"/>
              <w:right w:val="nil"/>
            </w:tcBorders>
            <w:noWrap/>
            <w:vAlign w:val="bottom"/>
            <w:hideMark/>
          </w:tcPr>
          <w:p w14:paraId="561C66D1" w14:textId="77777777" w:rsidR="00936158" w:rsidRPr="00936158" w:rsidRDefault="00936158" w:rsidP="00936158">
            <w:pPr>
              <w:spacing w:after="0" w:line="240" w:lineRule="auto"/>
              <w:rPr>
                <w:rFonts w:ascii="Calibri" w:eastAsia="Times New Roman" w:hAnsi="Calibri" w:cs="Calibri"/>
                <w:color w:val="000000"/>
                <w:kern w:val="0"/>
                <w:sz w:val="22"/>
                <w:szCs w:val="22"/>
                <w14:ligatures w14:val="none"/>
              </w:rPr>
            </w:pPr>
            <w:r w:rsidRPr="00936158">
              <w:rPr>
                <w:rFonts w:ascii="Calibri" w:eastAsia="Times New Roman" w:hAnsi="Calibri" w:cs="Calibri"/>
                <w:color w:val="000000"/>
                <w:kern w:val="0"/>
                <w:sz w:val="22"/>
                <w:szCs w:val="22"/>
                <w14:ligatures w14:val="none"/>
              </w:rPr>
              <w:t>Hamlin, Erica (External)</w:t>
            </w:r>
          </w:p>
        </w:tc>
      </w:tr>
      <w:tr w:rsidR="00936158" w:rsidRPr="00936158" w14:paraId="2FC4A5F7" w14:textId="77777777" w:rsidTr="00936158">
        <w:trPr>
          <w:trHeight w:val="300"/>
        </w:trPr>
        <w:tc>
          <w:tcPr>
            <w:tcW w:w="7900" w:type="dxa"/>
            <w:tcBorders>
              <w:top w:val="nil"/>
              <w:left w:val="nil"/>
              <w:bottom w:val="nil"/>
              <w:right w:val="nil"/>
            </w:tcBorders>
            <w:noWrap/>
            <w:vAlign w:val="bottom"/>
            <w:hideMark/>
          </w:tcPr>
          <w:p w14:paraId="5586CF1E" w14:textId="77777777" w:rsidR="00936158" w:rsidRPr="00936158" w:rsidRDefault="00936158" w:rsidP="00936158">
            <w:pPr>
              <w:spacing w:after="0" w:line="240" w:lineRule="auto"/>
              <w:rPr>
                <w:rFonts w:ascii="Calibri" w:eastAsia="Times New Roman" w:hAnsi="Calibri" w:cs="Calibri"/>
                <w:color w:val="000000"/>
                <w:kern w:val="0"/>
                <w:sz w:val="22"/>
                <w:szCs w:val="22"/>
                <w14:ligatures w14:val="none"/>
              </w:rPr>
            </w:pPr>
            <w:r w:rsidRPr="00936158">
              <w:rPr>
                <w:rFonts w:ascii="Calibri" w:eastAsia="Times New Roman" w:hAnsi="Calibri" w:cs="Calibri"/>
                <w:color w:val="000000"/>
                <w:kern w:val="0"/>
                <w:sz w:val="22"/>
                <w:szCs w:val="22"/>
                <w14:ligatures w14:val="none"/>
              </w:rPr>
              <w:t>Suehs, Kristen (External)</w:t>
            </w:r>
          </w:p>
        </w:tc>
      </w:tr>
    </w:tbl>
    <w:p w14:paraId="30BEFD2A" w14:textId="77777777" w:rsidR="00936158" w:rsidRDefault="00936158" w:rsidP="007D2B57">
      <w:pPr>
        <w:rPr>
          <w:b/>
          <w:bCs/>
        </w:rPr>
      </w:pPr>
    </w:p>
    <w:p w14:paraId="04A6A8B4" w14:textId="638CEF23" w:rsidR="007D2B57" w:rsidRPr="007D2B57" w:rsidRDefault="007D2B57" w:rsidP="007D2B57">
      <w:pPr>
        <w:rPr>
          <w:b/>
          <w:bCs/>
        </w:rPr>
      </w:pPr>
      <w:r w:rsidRPr="007D2B57">
        <w:rPr>
          <w:b/>
          <w:bCs/>
        </w:rPr>
        <w:t>Overview</w:t>
      </w:r>
    </w:p>
    <w:p w14:paraId="08A2B1F3" w14:textId="77777777" w:rsidR="007D2B57" w:rsidRPr="007D2B57" w:rsidRDefault="007D2B57" w:rsidP="007D2B57">
      <w:r w:rsidRPr="007D2B57">
        <w:t>This meeting focused on reviewing operational performance, governance developments, and ongoing enhancements across the human capital management environment. Participants discussed system-wide initiatives, upcoming platform changes, process improvement efforts, and the status of previously approved enhancement requests. The session also provided updates on governance restructuring, project activities, compliance-related initiatives, recruiting enhancements, and workflow optimization efforts intended to improve efficiency, data quality, and user experience.</w:t>
      </w:r>
    </w:p>
    <w:p w14:paraId="64915F5D" w14:textId="77777777" w:rsidR="007D2B57" w:rsidRPr="007D2B57" w:rsidRDefault="007D2B57" w:rsidP="007D2B57">
      <w:pPr>
        <w:rPr>
          <w:b/>
          <w:bCs/>
        </w:rPr>
      </w:pPr>
      <w:r w:rsidRPr="007D2B57">
        <w:rPr>
          <w:b/>
          <w:bCs/>
        </w:rPr>
        <w:t>Key updates</w:t>
      </w:r>
    </w:p>
    <w:p w14:paraId="38045372" w14:textId="77777777" w:rsidR="007D2B57" w:rsidRPr="007D2B57" w:rsidRDefault="007D2B57" w:rsidP="007D2B57">
      <w:pPr>
        <w:numPr>
          <w:ilvl w:val="0"/>
          <w:numId w:val="1"/>
        </w:numPr>
      </w:pPr>
      <w:r w:rsidRPr="007D2B57">
        <w:rPr>
          <w:b/>
          <w:bCs/>
        </w:rPr>
        <w:lastRenderedPageBreak/>
        <w:t>Quarterly Performance Review</w:t>
      </w:r>
      <w:r w:rsidRPr="007D2B57">
        <w:t>: Bradley reviewed key performance indicators for April 1–June 30, reporting 92.1% support resolution against a 95% target due to timing of end-of-quarter tickets, 100% customer satisfaction, 100% completion of approved enhancement commitments, and 93.2% application quality. The team will continue monitoring KPI impacts related to quarter-end timing while maintaining current service performance levels.</w:t>
      </w:r>
    </w:p>
    <w:p w14:paraId="1901FC08" w14:textId="77777777" w:rsidR="007D2B57" w:rsidRPr="007D2B57" w:rsidRDefault="007D2B57" w:rsidP="007D2B57">
      <w:pPr>
        <w:numPr>
          <w:ilvl w:val="0"/>
          <w:numId w:val="1"/>
        </w:numPr>
      </w:pPr>
      <w:r w:rsidRPr="007D2B57">
        <w:rPr>
          <w:b/>
          <w:bCs/>
        </w:rPr>
        <w:t>Workday Student Initiative</w:t>
      </w:r>
      <w:r w:rsidRPr="007D2B57">
        <w:t>: Bradley announced that a completed student information system RFP resulted in a decision for Victoria to implement Workday Student, with contracting underway and an August 2026 go-live target. Martha and Walter discussed how student records could integrate with hiring processes, and the next step is implementation planning while preserving existing processes for other members.</w:t>
      </w:r>
    </w:p>
    <w:p w14:paraId="7C2E7A8C" w14:textId="77777777" w:rsidR="007D2B57" w:rsidRPr="007D2B57" w:rsidRDefault="007D2B57" w:rsidP="007D2B57">
      <w:pPr>
        <w:numPr>
          <w:ilvl w:val="0"/>
          <w:numId w:val="1"/>
        </w:numPr>
      </w:pPr>
      <w:r w:rsidRPr="007D2B57">
        <w:rPr>
          <w:b/>
          <w:bCs/>
        </w:rPr>
        <w:t>Learning Management System RFP</w:t>
      </w:r>
      <w:r w:rsidRPr="007D2B57">
        <w:t>: Bradley reported that 14 vendors responded to the learning management system RFP, with demonstrations and finalist evaluations underway. The committee expects to provide a recommendation by the end of the month, after which implementation planning will depend on the selected solution.</w:t>
      </w:r>
    </w:p>
    <w:p w14:paraId="1E203D2E" w14:textId="77777777" w:rsidR="007D2B57" w:rsidRPr="007D2B57" w:rsidRDefault="007D2B57" w:rsidP="007D2B57">
      <w:pPr>
        <w:numPr>
          <w:ilvl w:val="0"/>
          <w:numId w:val="1"/>
        </w:numPr>
      </w:pPr>
      <w:r w:rsidRPr="007D2B57">
        <w:rPr>
          <w:b/>
          <w:bCs/>
        </w:rPr>
        <w:t>Governance Restructuring</w:t>
      </w:r>
      <w:r w:rsidRPr="007D2B57">
        <w:t>: Bradley outlined a governance redesign that will replace the HCM Advisory Council with an HCM Systems Council covering Workday HCM, Equifax I</w:t>
      </w:r>
      <w:r w:rsidRPr="007D2B57">
        <w:noBreakHyphen/>
        <w:t>9, and Sterling. Charlotte agreed to serve as co-chair, and an updated charter will be presented for review at the October meeting.</w:t>
      </w:r>
    </w:p>
    <w:p w14:paraId="55D7CBFA" w14:textId="77777777" w:rsidR="007D2B57" w:rsidRPr="007D2B57" w:rsidRDefault="007D2B57" w:rsidP="007D2B57">
      <w:pPr>
        <w:numPr>
          <w:ilvl w:val="0"/>
          <w:numId w:val="1"/>
        </w:numPr>
      </w:pPr>
      <w:r w:rsidRPr="007D2B57">
        <w:rPr>
          <w:b/>
          <w:bCs/>
        </w:rPr>
        <w:t>Role Visibility Enhancement</w:t>
      </w:r>
      <w:r w:rsidRPr="007D2B57">
        <w:t>: Pamela announced that HR Partners, HR Contacts, and Benefits Partners can now view UINs for all personnel visible through their security access. The enhancement is intended to improve accuracy during hiring, transfers, and additional-job activities and has already been implemented.</w:t>
      </w:r>
    </w:p>
    <w:p w14:paraId="52B90D7C" w14:textId="77777777" w:rsidR="007D2B57" w:rsidRPr="007D2B57" w:rsidRDefault="007D2B57" w:rsidP="007D2B57">
      <w:pPr>
        <w:numPr>
          <w:ilvl w:val="0"/>
          <w:numId w:val="1"/>
        </w:numPr>
      </w:pPr>
      <w:r w:rsidRPr="007D2B57">
        <w:rPr>
          <w:b/>
          <w:bCs/>
        </w:rPr>
        <w:t>Reporting Improvements</w:t>
      </w:r>
      <w:r w:rsidRPr="007D2B57">
        <w:t xml:space="preserve">: Pamela summarized multiple </w:t>
      </w:r>
      <w:proofErr w:type="gramStart"/>
      <w:r w:rsidRPr="007D2B57">
        <w:t>staffing</w:t>
      </w:r>
      <w:proofErr w:type="gramEnd"/>
      <w:r w:rsidRPr="007D2B57">
        <w:t xml:space="preserve"> reporting enhancements completed during the quarter following requests from working groups. The outcome is expanded reporting functionality, with continued collaboration planned to identify future improvements.</w:t>
      </w:r>
    </w:p>
    <w:p w14:paraId="20473BD2" w14:textId="77777777" w:rsidR="007D2B57" w:rsidRPr="007D2B57" w:rsidRDefault="007D2B57" w:rsidP="007D2B57">
      <w:pPr>
        <w:numPr>
          <w:ilvl w:val="0"/>
          <w:numId w:val="1"/>
        </w:numPr>
      </w:pPr>
      <w:r w:rsidRPr="007D2B57">
        <w:rPr>
          <w:b/>
          <w:bCs/>
        </w:rPr>
        <w:t>Flexible Work Arrangement Cleanup</w:t>
      </w:r>
      <w:r w:rsidRPr="007D2B57">
        <w:t>: Pamela reported that more than 2,600 expired flexible work arrangement records remain open and negatively affect reporting quality. The team plans to automate monthly end-dating of expired arrangements, evaluate notification options, and communicate implementation details in advance.</w:t>
      </w:r>
    </w:p>
    <w:p w14:paraId="67CE9EBC" w14:textId="77777777" w:rsidR="007D2B57" w:rsidRPr="007D2B57" w:rsidRDefault="007D2B57" w:rsidP="007D2B57">
      <w:pPr>
        <w:numPr>
          <w:ilvl w:val="0"/>
          <w:numId w:val="1"/>
        </w:numPr>
      </w:pPr>
      <w:r w:rsidRPr="007D2B57">
        <w:rPr>
          <w:b/>
          <w:bCs/>
        </w:rPr>
        <w:lastRenderedPageBreak/>
        <w:t>GA</w:t>
      </w:r>
      <w:r w:rsidRPr="007D2B57">
        <w:rPr>
          <w:b/>
          <w:bCs/>
        </w:rPr>
        <w:noBreakHyphen/>
        <w:t>48 Compliance Screening</w:t>
      </w:r>
      <w:r w:rsidRPr="007D2B57">
        <w:t>: Pamela reviewed the July 2 implementation of a new restricted-party screening to-do step for hires, job changes, and additional jobs involving critical infrastructure positions. Organizations are expected to monitor these processes and use reporting tools to support ongoing compliance requirements.</w:t>
      </w:r>
    </w:p>
    <w:p w14:paraId="7CAC7C04" w14:textId="77777777" w:rsidR="007D2B57" w:rsidRPr="007D2B57" w:rsidRDefault="007D2B57" w:rsidP="007D2B57">
      <w:pPr>
        <w:numPr>
          <w:ilvl w:val="0"/>
          <w:numId w:val="1"/>
        </w:numPr>
      </w:pPr>
      <w:r w:rsidRPr="007D2B57">
        <w:rPr>
          <w:b/>
          <w:bCs/>
        </w:rPr>
        <w:t>Offboarding Journey Project</w:t>
      </w:r>
      <w:r w:rsidRPr="007D2B57">
        <w:t xml:space="preserve">: Pamela shared that development of a self-service offboarding journey is beginning, with design input coming from the staffing working group. Initial implementation will be triggered </w:t>
      </w:r>
      <w:proofErr w:type="gramStart"/>
      <w:r w:rsidRPr="007D2B57">
        <w:t>from</w:t>
      </w:r>
      <w:proofErr w:type="gramEnd"/>
      <w:r w:rsidRPr="007D2B57">
        <w:t xml:space="preserve"> termination events, with future expansion planned for resignations and multi-company scenarios.</w:t>
      </w:r>
    </w:p>
    <w:p w14:paraId="001EB0F9" w14:textId="77777777" w:rsidR="007D2B57" w:rsidRPr="007D2B57" w:rsidRDefault="007D2B57" w:rsidP="007D2B57">
      <w:pPr>
        <w:numPr>
          <w:ilvl w:val="0"/>
          <w:numId w:val="1"/>
        </w:numPr>
      </w:pPr>
      <w:r w:rsidRPr="007D2B57">
        <w:rPr>
          <w:b/>
          <w:bCs/>
        </w:rPr>
        <w:t>Change Job Workflow Enhancement</w:t>
      </w:r>
      <w:r w:rsidRPr="007D2B57">
        <w:t>: Pamela reviewed efforts to simplify change-job approvals and discussed concerns about future-dated onboarding tasks. Members agreed on a revised approach that separates external onboarding activities from Workday-restricted tasks, allowing preparation work to begin before effective dates while delaying Workday-specific actions appropriately.</w:t>
      </w:r>
    </w:p>
    <w:p w14:paraId="3477FC53" w14:textId="77777777" w:rsidR="007D2B57" w:rsidRPr="007D2B57" w:rsidRDefault="007D2B57" w:rsidP="007D2B57">
      <w:pPr>
        <w:numPr>
          <w:ilvl w:val="0"/>
          <w:numId w:val="1"/>
        </w:numPr>
      </w:pPr>
      <w:r w:rsidRPr="007D2B57">
        <w:rPr>
          <w:b/>
          <w:bCs/>
        </w:rPr>
        <w:t>Absence Management Enhancements</w:t>
      </w:r>
      <w:r w:rsidRPr="007D2B57">
        <w:t xml:space="preserve">: Amy presented approved enhancements to add benefits-related notifications after absence approvals and to introduce earlier reminders for employees with vacation time converting to sick leave. Implementation work will proceed with </w:t>
      </w:r>
      <w:proofErr w:type="gramStart"/>
      <w:r w:rsidRPr="007D2B57">
        <w:t>benefits</w:t>
      </w:r>
      <w:proofErr w:type="gramEnd"/>
      <w:r w:rsidRPr="007D2B57">
        <w:t xml:space="preserve"> stakeholders in the coming months.</w:t>
      </w:r>
    </w:p>
    <w:p w14:paraId="7A17DB03" w14:textId="77777777" w:rsidR="007D2B57" w:rsidRPr="007D2B57" w:rsidRDefault="007D2B57" w:rsidP="007D2B57">
      <w:pPr>
        <w:numPr>
          <w:ilvl w:val="0"/>
          <w:numId w:val="1"/>
        </w:numPr>
      </w:pPr>
      <w:r w:rsidRPr="007D2B57">
        <w:rPr>
          <w:b/>
          <w:bCs/>
        </w:rPr>
        <w:t>Recruiting Document Attachments</w:t>
      </w:r>
      <w:r w:rsidRPr="007D2B57">
        <w:t xml:space="preserve">: Amy introduced an opt-in configuration allowing organizations to require application documents at the beginning of the application process rather than through secondary questionnaires. Members who </w:t>
      </w:r>
      <w:proofErr w:type="gramStart"/>
      <w:r w:rsidRPr="007D2B57">
        <w:t>opt in</w:t>
      </w:r>
      <w:proofErr w:type="gramEnd"/>
      <w:r w:rsidRPr="007D2B57">
        <w:t xml:space="preserve"> will participate in follow-up discussions to define templates and eligibility rules by employee population.</w:t>
      </w:r>
    </w:p>
    <w:p w14:paraId="0039E8AC" w14:textId="77777777" w:rsidR="007D2B57" w:rsidRPr="007D2B57" w:rsidRDefault="007D2B57" w:rsidP="007D2B57">
      <w:pPr>
        <w:numPr>
          <w:ilvl w:val="0"/>
          <w:numId w:val="1"/>
        </w:numPr>
      </w:pPr>
      <w:r w:rsidRPr="007D2B57">
        <w:rPr>
          <w:b/>
          <w:bCs/>
        </w:rPr>
        <w:t>Recruiting Notification Optimization</w:t>
      </w:r>
      <w:r w:rsidRPr="007D2B57">
        <w:t>: Amy proposed reducing general candidate disposition notifications while introducing targeted notifications for incomplete applications and automated qualification-based dispositions. Members generally supported a more focused notification model to improve signal quality and reduce unnecessary alerts.</w:t>
      </w:r>
    </w:p>
    <w:p w14:paraId="489FB539" w14:textId="77777777" w:rsidR="007D2B57" w:rsidRPr="007D2B57" w:rsidRDefault="007D2B57" w:rsidP="007D2B57">
      <w:pPr>
        <w:numPr>
          <w:ilvl w:val="0"/>
          <w:numId w:val="1"/>
        </w:numPr>
      </w:pPr>
      <w:r w:rsidRPr="007D2B57">
        <w:rPr>
          <w:b/>
          <w:bCs/>
        </w:rPr>
        <w:t>Compliance Closure Testing</w:t>
      </w:r>
      <w:r w:rsidRPr="007D2B57">
        <w:t>: Pamela announced upcoming user acceptance testing involving more than 100 participants for employee compliance closure functionality. Testers will complete structured evaluations and submit feedback surveys to support a planned September 1 rollout.</w:t>
      </w:r>
    </w:p>
    <w:p w14:paraId="31F82207" w14:textId="77777777" w:rsidR="007D2B57" w:rsidRPr="007D2B57" w:rsidRDefault="007D2B57" w:rsidP="007D2B57">
      <w:pPr>
        <w:numPr>
          <w:ilvl w:val="0"/>
          <w:numId w:val="1"/>
        </w:numPr>
      </w:pPr>
      <w:r w:rsidRPr="007D2B57">
        <w:rPr>
          <w:b/>
          <w:bCs/>
        </w:rPr>
        <w:t>Council Transition and Future Planning</w:t>
      </w:r>
      <w:r w:rsidRPr="007D2B57">
        <w:t xml:space="preserve">: Bradley closed the meeting by requesting recommendations for improving council effectiveness as governance transitions to </w:t>
      </w:r>
      <w:r w:rsidRPr="007D2B57">
        <w:lastRenderedPageBreak/>
        <w:t>the HCM Systems Council model. Members were encouraged to provide charter feedback before the next meeting scheduled for October 20.</w:t>
      </w:r>
    </w:p>
    <w:p w14:paraId="6CB120E5" w14:textId="77777777" w:rsidR="007D2B57" w:rsidRDefault="007D2B57"/>
    <w:sectPr w:rsidR="007D2B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5735C"/>
    <w:multiLevelType w:val="multilevel"/>
    <w:tmpl w:val="C58AF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29769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1" w:cryptProviderType="rsaAES" w:cryptAlgorithmClass="hash" w:cryptAlgorithmType="typeAny" w:cryptAlgorithmSid="14" w:cryptSpinCount="100000" w:hash="Hf5HgHiAqL6NnUEfH8K0Fx3W+s7bH5UGPfmdwp2pyY5GOHoWFCFgj6rj+1c6aXqPUOyzfrazFSk54ZZwhaI/0w==" w:salt="huTbS1AM3onZv9FtVgxJ9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2B57"/>
    <w:rsid w:val="001D38BF"/>
    <w:rsid w:val="004F22D9"/>
    <w:rsid w:val="00732A06"/>
    <w:rsid w:val="007D2B57"/>
    <w:rsid w:val="00936158"/>
    <w:rsid w:val="00F35E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11F31"/>
  <w15:chartTrackingRefBased/>
  <w15:docId w15:val="{A6814179-1971-42DC-B642-5EC164732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D2B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2B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2B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2B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2B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2B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2B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2B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2B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2B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2B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2B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2B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2B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2B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2B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2B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2B57"/>
    <w:rPr>
      <w:rFonts w:eastAsiaTheme="majorEastAsia" w:cstheme="majorBidi"/>
      <w:color w:val="272727" w:themeColor="text1" w:themeTint="D8"/>
    </w:rPr>
  </w:style>
  <w:style w:type="paragraph" w:styleId="Title">
    <w:name w:val="Title"/>
    <w:basedOn w:val="Normal"/>
    <w:next w:val="Normal"/>
    <w:link w:val="TitleChar"/>
    <w:uiPriority w:val="10"/>
    <w:qFormat/>
    <w:rsid w:val="007D2B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2B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2B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2B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2B57"/>
    <w:pPr>
      <w:spacing w:before="160"/>
      <w:jc w:val="center"/>
    </w:pPr>
    <w:rPr>
      <w:i/>
      <w:iCs/>
      <w:color w:val="404040" w:themeColor="text1" w:themeTint="BF"/>
    </w:rPr>
  </w:style>
  <w:style w:type="character" w:customStyle="1" w:styleId="QuoteChar">
    <w:name w:val="Quote Char"/>
    <w:basedOn w:val="DefaultParagraphFont"/>
    <w:link w:val="Quote"/>
    <w:uiPriority w:val="29"/>
    <w:rsid w:val="007D2B57"/>
    <w:rPr>
      <w:i/>
      <w:iCs/>
      <w:color w:val="404040" w:themeColor="text1" w:themeTint="BF"/>
    </w:rPr>
  </w:style>
  <w:style w:type="paragraph" w:styleId="ListParagraph">
    <w:name w:val="List Paragraph"/>
    <w:basedOn w:val="Normal"/>
    <w:uiPriority w:val="34"/>
    <w:qFormat/>
    <w:rsid w:val="007D2B57"/>
    <w:pPr>
      <w:ind w:left="720"/>
      <w:contextualSpacing/>
    </w:pPr>
  </w:style>
  <w:style w:type="character" w:styleId="IntenseEmphasis">
    <w:name w:val="Intense Emphasis"/>
    <w:basedOn w:val="DefaultParagraphFont"/>
    <w:uiPriority w:val="21"/>
    <w:qFormat/>
    <w:rsid w:val="007D2B57"/>
    <w:rPr>
      <w:i/>
      <w:iCs/>
      <w:color w:val="0F4761" w:themeColor="accent1" w:themeShade="BF"/>
    </w:rPr>
  </w:style>
  <w:style w:type="paragraph" w:styleId="IntenseQuote">
    <w:name w:val="Intense Quote"/>
    <w:basedOn w:val="Normal"/>
    <w:next w:val="Normal"/>
    <w:link w:val="IntenseQuoteChar"/>
    <w:uiPriority w:val="30"/>
    <w:qFormat/>
    <w:rsid w:val="007D2B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2B57"/>
    <w:rPr>
      <w:i/>
      <w:iCs/>
      <w:color w:val="0F4761" w:themeColor="accent1" w:themeShade="BF"/>
    </w:rPr>
  </w:style>
  <w:style w:type="character" w:styleId="IntenseReference">
    <w:name w:val="Intense Reference"/>
    <w:basedOn w:val="DefaultParagraphFont"/>
    <w:uiPriority w:val="32"/>
    <w:qFormat/>
    <w:rsid w:val="007D2B5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24388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4</Pages>
  <Words>922</Words>
  <Characters>5260</Characters>
  <Application>Microsoft Office Word</Application>
  <DocSecurity>8</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The Texas A&amp;M University System</Company>
  <LinksUpToDate>false</LinksUpToDate>
  <CharactersWithSpaces>6170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Wellborn, Walter</dc:creator>
  <cp:keywords/>
  <dc:description/>
  <cp:lastModifiedBy>Langdon, Michael</cp:lastModifiedBy>
  <cp:revision>4</cp:revision>
  <dcterms:created xsi:type="dcterms:W3CDTF">2026-07-21T16:28:00Z</dcterms:created>
  <dcterms:modified xsi:type="dcterms:W3CDTF">2026-07-24T17:42:00Z</dcterms:modified>
</cp:coreProperties>
</file>